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1873"/>
        <w:gridCol w:w="2689"/>
      </w:tblGrid>
      <w:tr w:rsidR="00E4707A" w:rsidRPr="00841702" w14:paraId="2429E41E" w14:textId="77777777" w:rsidTr="000653C8">
        <w:trPr>
          <w:trHeight w:val="980"/>
        </w:trPr>
        <w:tc>
          <w:tcPr>
            <w:tcW w:w="9576" w:type="dxa"/>
            <w:gridSpan w:val="3"/>
          </w:tcPr>
          <w:p w14:paraId="4DA503BA" w14:textId="77777777" w:rsidR="00E4707A" w:rsidRDefault="00E4707A" w:rsidP="00841702">
            <w:pPr>
              <w:spacing w:after="0" w:line="240" w:lineRule="auto"/>
              <w:rPr>
                <w:rFonts w:ascii="Times New Roman" w:hAnsi="Times New Roman"/>
                <w:b/>
                <w:sz w:val="24"/>
                <w:szCs w:val="24"/>
              </w:rPr>
            </w:pPr>
            <w:r>
              <w:rPr>
                <w:rFonts w:ascii="Times New Roman" w:hAnsi="Times New Roman"/>
                <w:b/>
                <w:sz w:val="24"/>
                <w:szCs w:val="24"/>
              </w:rPr>
              <w:t>LEARNING GOAL</w:t>
            </w:r>
            <w:r w:rsidRPr="00841702">
              <w:rPr>
                <w:rFonts w:ascii="Times New Roman" w:hAnsi="Times New Roman"/>
                <w:b/>
                <w:sz w:val="24"/>
                <w:szCs w:val="24"/>
              </w:rPr>
              <w:t>S FOR THE LESSON</w:t>
            </w:r>
          </w:p>
          <w:p w14:paraId="4E8CD0F9" w14:textId="77777777" w:rsidR="000653C8" w:rsidRDefault="000653C8" w:rsidP="00841702">
            <w:pPr>
              <w:spacing w:after="0" w:line="240" w:lineRule="auto"/>
              <w:rPr>
                <w:rFonts w:ascii="Times New Roman" w:hAnsi="Times New Roman"/>
                <w:sz w:val="24"/>
                <w:szCs w:val="24"/>
              </w:rPr>
            </w:pPr>
          </w:p>
          <w:p w14:paraId="0B39ACE3" w14:textId="77777777" w:rsidR="000653C8" w:rsidRDefault="000653C8" w:rsidP="00841702">
            <w:pPr>
              <w:spacing w:after="0" w:line="240" w:lineRule="auto"/>
              <w:rPr>
                <w:rFonts w:ascii="Times New Roman" w:hAnsi="Times New Roman"/>
              </w:rPr>
            </w:pPr>
            <w:r>
              <w:rPr>
                <w:rFonts w:ascii="Times New Roman" w:hAnsi="Times New Roman"/>
              </w:rPr>
              <w:t xml:space="preserve">Understand that </w:t>
            </w:r>
            <w:r w:rsidR="005E09C6">
              <w:rPr>
                <w:rFonts w:ascii="Times New Roman" w:hAnsi="Times New Roman"/>
              </w:rPr>
              <w:t>cultural backgrounds and experiences helped to shape the various ways minority groups in America viewed the “white man’s” celebrations.</w:t>
            </w:r>
          </w:p>
          <w:p w14:paraId="3EAA3E6E" w14:textId="77777777" w:rsidR="005E09C6" w:rsidRPr="000653C8" w:rsidRDefault="005E09C6" w:rsidP="00841702">
            <w:pPr>
              <w:spacing w:after="0" w:line="240" w:lineRule="auto"/>
              <w:rPr>
                <w:rFonts w:ascii="Times New Roman" w:hAnsi="Times New Roman"/>
              </w:rPr>
            </w:pPr>
          </w:p>
        </w:tc>
      </w:tr>
      <w:tr w:rsidR="00E4707A" w:rsidRPr="00841702" w14:paraId="6E86DD0F" w14:textId="77777777" w:rsidTr="008B6ABC">
        <w:trPr>
          <w:trHeight w:val="1970"/>
        </w:trPr>
        <w:tc>
          <w:tcPr>
            <w:tcW w:w="9576" w:type="dxa"/>
            <w:gridSpan w:val="3"/>
          </w:tcPr>
          <w:p w14:paraId="76212AC9" w14:textId="77777777" w:rsidR="00956DF8" w:rsidRDefault="00956DF8" w:rsidP="00956DF8">
            <w:pPr>
              <w:spacing w:after="0" w:line="240" w:lineRule="auto"/>
              <w:rPr>
                <w:rFonts w:ascii="Times New Roman" w:hAnsi="Times New Roman"/>
                <w:b/>
                <w:sz w:val="24"/>
                <w:szCs w:val="24"/>
              </w:rPr>
            </w:pPr>
            <w:r>
              <w:rPr>
                <w:rFonts w:ascii="Times New Roman" w:hAnsi="Times New Roman"/>
                <w:b/>
                <w:sz w:val="24"/>
                <w:szCs w:val="24"/>
              </w:rPr>
              <w:t>STANDARDS:</w:t>
            </w:r>
          </w:p>
          <w:p w14:paraId="717363B1" w14:textId="77777777" w:rsidR="00956DF8" w:rsidRDefault="00956DF8" w:rsidP="00956DF8">
            <w:pPr>
              <w:spacing w:after="0" w:line="240" w:lineRule="auto"/>
              <w:rPr>
                <w:rFonts w:ascii="Times New Roman" w:hAnsi="Times New Roman"/>
                <w:b/>
                <w:sz w:val="24"/>
                <w:szCs w:val="24"/>
              </w:rPr>
            </w:pPr>
          </w:p>
          <w:p w14:paraId="72C4751C" w14:textId="77777777" w:rsidR="0052775C" w:rsidRPr="00B81A47" w:rsidRDefault="0052775C" w:rsidP="00956DF8">
            <w:pPr>
              <w:spacing w:after="0" w:line="240" w:lineRule="auto"/>
              <w:rPr>
                <w:b/>
              </w:rPr>
            </w:pPr>
            <w:r w:rsidRPr="00B81A47">
              <w:rPr>
                <w:b/>
              </w:rPr>
              <w:t>CCSS.ELA-LITERACY.RH.11-12.1</w:t>
            </w:r>
          </w:p>
          <w:p w14:paraId="75CD9E17" w14:textId="77777777" w:rsidR="004951E3" w:rsidRDefault="004951E3" w:rsidP="004951E3">
            <w:r>
              <w:t>Determine the central ideas or information of a primary or secondary source; provide an accurate summary that makes clear the relationships among the key details and ideas.</w:t>
            </w:r>
          </w:p>
          <w:p w14:paraId="6C36E059" w14:textId="77777777" w:rsidR="004D7C85" w:rsidRPr="0052775C" w:rsidRDefault="0052775C" w:rsidP="0052775C">
            <w:pPr>
              <w:spacing w:after="0"/>
              <w:rPr>
                <w:b/>
              </w:rPr>
            </w:pPr>
            <w:r>
              <w:rPr>
                <w:b/>
              </w:rPr>
              <w:t>CCSS.</w:t>
            </w:r>
            <w:r w:rsidRPr="0052775C">
              <w:rPr>
                <w:b/>
              </w:rPr>
              <w:t>ELA-LITERACY.RH.11-12.1</w:t>
            </w:r>
          </w:p>
          <w:p w14:paraId="1049AA40" w14:textId="77777777" w:rsidR="004951E3" w:rsidRDefault="004951E3" w:rsidP="004951E3">
            <w:r>
              <w:t>Cite specific textual evidence to support analysis of primary and secondary sources, connecting insights gained from specific details to an understanding of the text as a whole.</w:t>
            </w:r>
          </w:p>
          <w:p w14:paraId="75150CB9" w14:textId="77777777" w:rsidR="0052775C" w:rsidRPr="0052775C" w:rsidRDefault="0052775C" w:rsidP="0052775C">
            <w:pPr>
              <w:spacing w:after="0"/>
              <w:rPr>
                <w:b/>
              </w:rPr>
            </w:pPr>
            <w:r>
              <w:rPr>
                <w:b/>
              </w:rPr>
              <w:t>CCSS.ELA-LITERACY.RH.11-12.4</w:t>
            </w:r>
          </w:p>
          <w:p w14:paraId="43960D3E" w14:textId="77777777" w:rsidR="004951E3" w:rsidRPr="0052775C" w:rsidRDefault="004951E3" w:rsidP="0052775C">
            <w:r>
              <w:t>Determine the meaning of words and phrases as they are used in a text, including analyzing how an author uses and refines the meaning of a key term over the course of a text.</w:t>
            </w:r>
          </w:p>
        </w:tc>
      </w:tr>
      <w:tr w:rsidR="00301D2B" w:rsidRPr="00841702" w14:paraId="320284A0" w14:textId="77777777" w:rsidTr="00841702">
        <w:tc>
          <w:tcPr>
            <w:tcW w:w="4788" w:type="dxa"/>
          </w:tcPr>
          <w:p w14:paraId="46DB8AF9" w14:textId="77777777" w:rsidR="00301D2B" w:rsidRPr="00841702" w:rsidRDefault="00301D2B" w:rsidP="00301D2B">
            <w:pPr>
              <w:rPr>
                <w:b/>
                <w:sz w:val="28"/>
                <w:szCs w:val="28"/>
              </w:rPr>
            </w:pPr>
            <w:r w:rsidRPr="00841702">
              <w:rPr>
                <w:b/>
                <w:sz w:val="28"/>
                <w:szCs w:val="28"/>
              </w:rPr>
              <w:t>Students Will Know:</w:t>
            </w:r>
          </w:p>
          <w:p w14:paraId="6F6F5C7A" w14:textId="77777777" w:rsidR="00301D2B" w:rsidRPr="00841702" w:rsidRDefault="0056444D" w:rsidP="00301D2B">
            <w:pPr>
              <w:rPr>
                <w:szCs w:val="24"/>
              </w:rPr>
            </w:pPr>
            <w:r>
              <w:rPr>
                <w:szCs w:val="24"/>
              </w:rPr>
              <w:t>The various minority viewpoints of America’s birthday celebrations</w:t>
            </w:r>
            <w:r w:rsidR="00B04F28">
              <w:rPr>
                <w:szCs w:val="24"/>
              </w:rPr>
              <w:t xml:space="preserve"> (July 4</w:t>
            </w:r>
            <w:r w:rsidR="00B04F28" w:rsidRPr="00B04F28">
              <w:rPr>
                <w:szCs w:val="24"/>
                <w:vertAlign w:val="superscript"/>
              </w:rPr>
              <w:t>th</w:t>
            </w:r>
            <w:r w:rsidR="00B04F28">
              <w:rPr>
                <w:szCs w:val="24"/>
              </w:rPr>
              <w:t>)</w:t>
            </w:r>
            <w:r>
              <w:rPr>
                <w:szCs w:val="24"/>
              </w:rPr>
              <w:t xml:space="preserve"> in the late 1800’s and how they either inspired or reviled.</w:t>
            </w:r>
          </w:p>
        </w:tc>
        <w:tc>
          <w:tcPr>
            <w:tcW w:w="4788" w:type="dxa"/>
            <w:gridSpan w:val="2"/>
          </w:tcPr>
          <w:p w14:paraId="1E3BB559" w14:textId="77777777" w:rsidR="00301D2B" w:rsidRDefault="00301D2B" w:rsidP="00301D2B">
            <w:pPr>
              <w:rPr>
                <w:b/>
                <w:sz w:val="28"/>
                <w:szCs w:val="28"/>
              </w:rPr>
            </w:pPr>
            <w:r w:rsidRPr="00841702">
              <w:rPr>
                <w:b/>
                <w:sz w:val="28"/>
                <w:szCs w:val="28"/>
              </w:rPr>
              <w:t>Students Will Be Able To:</w:t>
            </w:r>
          </w:p>
          <w:p w14:paraId="73A8E913" w14:textId="77777777" w:rsidR="00B04F28" w:rsidRPr="00B04F28" w:rsidRDefault="00885632" w:rsidP="00301D2B">
            <w:r>
              <w:t>Compare and contrast key minority viewpoints on July 4</w:t>
            </w:r>
            <w:r w:rsidRPr="00885632">
              <w:rPr>
                <w:vertAlign w:val="superscript"/>
              </w:rPr>
              <w:t>th</w:t>
            </w:r>
            <w:r>
              <w:t xml:space="preserve"> from two different speeches.</w:t>
            </w:r>
          </w:p>
        </w:tc>
      </w:tr>
      <w:tr w:rsidR="00301D2B" w:rsidRPr="00841702" w14:paraId="727BDF8C" w14:textId="77777777" w:rsidTr="00841702">
        <w:tc>
          <w:tcPr>
            <w:tcW w:w="9576" w:type="dxa"/>
            <w:gridSpan w:val="3"/>
          </w:tcPr>
          <w:p w14:paraId="25A6B862" w14:textId="77777777" w:rsidR="004951E3" w:rsidRDefault="00301D2B" w:rsidP="004951E3">
            <w:r w:rsidRPr="00841702">
              <w:rPr>
                <w:b/>
                <w:sz w:val="28"/>
                <w:szCs w:val="28"/>
              </w:rPr>
              <w:t>Lesson Essential Question:</w:t>
            </w:r>
            <w:r w:rsidR="004951E3">
              <w:t xml:space="preserve"> </w:t>
            </w:r>
          </w:p>
          <w:p w14:paraId="07FC3B4E" w14:textId="77777777" w:rsidR="00301D2B" w:rsidRPr="004951E3" w:rsidRDefault="004951E3" w:rsidP="004951E3">
            <w:r>
              <w:t>How do the views of July 4</w:t>
            </w:r>
            <w:r w:rsidRPr="007B2EA2">
              <w:rPr>
                <w:vertAlign w:val="superscript"/>
              </w:rPr>
              <w:t>th</w:t>
            </w:r>
            <w:r>
              <w:t xml:space="preserve"> compare</w:t>
            </w:r>
            <w:r w:rsidR="00885632">
              <w:t>/contrast</w:t>
            </w:r>
            <w:r>
              <w:t xml:space="preserve"> between former slaves and Indians in the late 1800’s?</w:t>
            </w:r>
          </w:p>
        </w:tc>
      </w:tr>
      <w:tr w:rsidR="004951E3" w:rsidRPr="00841702" w14:paraId="0648B9A9" w14:textId="77777777" w:rsidTr="00841702">
        <w:tc>
          <w:tcPr>
            <w:tcW w:w="9576" w:type="dxa"/>
            <w:gridSpan w:val="3"/>
          </w:tcPr>
          <w:p w14:paraId="153BF140" w14:textId="77777777" w:rsidR="004951E3" w:rsidRDefault="004951E3" w:rsidP="00841702">
            <w:pPr>
              <w:spacing w:after="0" w:line="240" w:lineRule="auto"/>
              <w:rPr>
                <w:b/>
                <w:sz w:val="28"/>
                <w:szCs w:val="28"/>
              </w:rPr>
            </w:pPr>
            <w:r>
              <w:rPr>
                <w:b/>
                <w:sz w:val="28"/>
                <w:szCs w:val="28"/>
              </w:rPr>
              <w:t>Resources Needed:</w:t>
            </w:r>
          </w:p>
          <w:p w14:paraId="6DCCBF0D" w14:textId="77777777" w:rsidR="00004F8C" w:rsidRDefault="004951E3" w:rsidP="00004F8C">
            <w:pPr>
              <w:pStyle w:val="ListParagraph"/>
              <w:numPr>
                <w:ilvl w:val="0"/>
                <w:numId w:val="2"/>
              </w:numPr>
            </w:pPr>
            <w:r>
              <w:t>“What to a Slave is the 4</w:t>
            </w:r>
            <w:r w:rsidRPr="00B2584F">
              <w:rPr>
                <w:vertAlign w:val="superscript"/>
              </w:rPr>
              <w:t>th</w:t>
            </w:r>
            <w:r>
              <w:t xml:space="preserve"> of July” – Frederick Douglass</w:t>
            </w:r>
            <w:r w:rsidR="00004F8C">
              <w:t xml:space="preserve"> </w:t>
            </w:r>
            <w:hyperlink r:id="rId6" w:history="1">
              <w:r w:rsidR="00004F8C" w:rsidRPr="00004F8C">
                <w:rPr>
                  <w:rStyle w:val="Hyperlink"/>
                </w:rPr>
                <w:t>http://carlisleindian.dickinson.edu/sites/default/files/docs-resources/CIS-LessonPlan-July4-douglass-speech_0.pdf</w:t>
              </w:r>
            </w:hyperlink>
          </w:p>
          <w:p w14:paraId="120C1F3E" w14:textId="62CA5493" w:rsidR="004951E3" w:rsidRDefault="004951E3" w:rsidP="00004F8C">
            <w:pPr>
              <w:pStyle w:val="ListParagraph"/>
              <w:numPr>
                <w:ilvl w:val="0"/>
                <w:numId w:val="2"/>
              </w:numPr>
            </w:pPr>
            <w:r>
              <w:t>“The Indian Helper” – Volume III, Number 46 (Friday, June 29, 1888)</w:t>
            </w:r>
          </w:p>
          <w:p w14:paraId="5862DA26" w14:textId="77777777" w:rsidR="004951E3" w:rsidRDefault="00004F8C" w:rsidP="00004F8C">
            <w:pPr>
              <w:pStyle w:val="ListParagraph"/>
            </w:pPr>
            <w:hyperlink r:id="rId7" w:history="1">
              <w:r w:rsidRPr="00F34064">
                <w:rPr>
                  <w:rStyle w:val="Hyperlink"/>
                </w:rPr>
                <w:t>https://carlisleindian.dickinson.edu/sites/default/files/docs-resources/IndianHelper_v03n46_0.pdf</w:t>
              </w:r>
            </w:hyperlink>
            <w:r>
              <w:t xml:space="preserve"> </w:t>
            </w:r>
          </w:p>
          <w:p w14:paraId="770B4450" w14:textId="7984028D" w:rsidR="00004F8C" w:rsidRPr="00004F8C" w:rsidRDefault="00004F8C" w:rsidP="00004F8C">
            <w:pPr>
              <w:pStyle w:val="ListParagraph"/>
            </w:pPr>
          </w:p>
        </w:tc>
      </w:tr>
      <w:tr w:rsidR="00301D2B" w:rsidRPr="00841702" w14:paraId="1529ECBF" w14:textId="77777777" w:rsidTr="00841702">
        <w:tc>
          <w:tcPr>
            <w:tcW w:w="9576" w:type="dxa"/>
            <w:gridSpan w:val="3"/>
          </w:tcPr>
          <w:p w14:paraId="2F0740F7" w14:textId="77777777" w:rsidR="00E95C1F" w:rsidRPr="00E95C1F" w:rsidRDefault="00301D2B" w:rsidP="00841702">
            <w:pPr>
              <w:spacing w:after="0" w:line="240" w:lineRule="auto"/>
              <w:rPr>
                <w:b/>
                <w:sz w:val="28"/>
                <w:szCs w:val="28"/>
              </w:rPr>
            </w:pPr>
            <w:r w:rsidRPr="00841702">
              <w:rPr>
                <w:b/>
                <w:sz w:val="28"/>
                <w:szCs w:val="28"/>
              </w:rPr>
              <w:t>Activating Strategy:</w:t>
            </w:r>
          </w:p>
          <w:p w14:paraId="445422E4" w14:textId="77777777" w:rsidR="00296C69" w:rsidRDefault="00E95C1F" w:rsidP="00841702">
            <w:pPr>
              <w:spacing w:after="0" w:line="240" w:lineRule="auto"/>
            </w:pPr>
            <w:r>
              <w:t xml:space="preserve">Before you read: Write down everything you already know about the two groups of people from within American history in the 1800’s – Slaves &amp; Indians. This could be in terms of events, treatment by whites, acts/laws impacting them, etc. </w:t>
            </w:r>
          </w:p>
          <w:p w14:paraId="6ACB5287" w14:textId="77777777" w:rsidR="00E95C1F" w:rsidRPr="00841702" w:rsidRDefault="00E95C1F" w:rsidP="00841702">
            <w:pPr>
              <w:spacing w:after="0" w:line="240" w:lineRule="auto"/>
              <w:rPr>
                <w:b/>
                <w:sz w:val="28"/>
                <w:szCs w:val="28"/>
              </w:rPr>
            </w:pPr>
          </w:p>
        </w:tc>
      </w:tr>
      <w:tr w:rsidR="00B67DE0" w:rsidRPr="00841702" w14:paraId="664F9DEC" w14:textId="77777777" w:rsidTr="00DE6FA5">
        <w:tc>
          <w:tcPr>
            <w:tcW w:w="4788" w:type="dxa"/>
          </w:tcPr>
          <w:p w14:paraId="046C1DDA" w14:textId="77777777" w:rsidR="00B67DE0" w:rsidRDefault="00B67DE0" w:rsidP="00841702">
            <w:pPr>
              <w:spacing w:after="0" w:line="240" w:lineRule="auto"/>
              <w:rPr>
                <w:b/>
                <w:sz w:val="28"/>
                <w:szCs w:val="28"/>
              </w:rPr>
            </w:pPr>
            <w:r>
              <w:rPr>
                <w:b/>
                <w:sz w:val="28"/>
                <w:szCs w:val="28"/>
              </w:rPr>
              <w:t xml:space="preserve">Vocabulary: </w:t>
            </w:r>
          </w:p>
          <w:p w14:paraId="42C1EC18" w14:textId="77777777" w:rsidR="00296C69" w:rsidRPr="00B81A47" w:rsidRDefault="00B81A47" w:rsidP="00841702">
            <w:pPr>
              <w:spacing w:after="0" w:line="240" w:lineRule="auto"/>
            </w:pPr>
            <w:r w:rsidRPr="00B81A47">
              <w:t>None</w:t>
            </w:r>
          </w:p>
        </w:tc>
        <w:tc>
          <w:tcPr>
            <w:tcW w:w="4788" w:type="dxa"/>
            <w:gridSpan w:val="2"/>
          </w:tcPr>
          <w:p w14:paraId="248B1B87" w14:textId="77777777" w:rsidR="00B67DE0" w:rsidRDefault="00B67DE0" w:rsidP="00841702">
            <w:pPr>
              <w:spacing w:after="0" w:line="240" w:lineRule="auto"/>
              <w:rPr>
                <w:b/>
                <w:sz w:val="28"/>
                <w:szCs w:val="28"/>
              </w:rPr>
            </w:pPr>
            <w:r>
              <w:rPr>
                <w:b/>
                <w:sz w:val="28"/>
                <w:szCs w:val="28"/>
              </w:rPr>
              <w:t xml:space="preserve">Previewing Strategy: </w:t>
            </w:r>
          </w:p>
          <w:p w14:paraId="07ABD679" w14:textId="77777777" w:rsidR="00B81A47" w:rsidRPr="00B81A47" w:rsidRDefault="00B81A47" w:rsidP="00841702">
            <w:pPr>
              <w:spacing w:after="0" w:line="240" w:lineRule="auto"/>
            </w:pPr>
            <w:r>
              <w:t>None</w:t>
            </w:r>
          </w:p>
        </w:tc>
      </w:tr>
      <w:tr w:rsidR="00301D2B" w:rsidRPr="00841702" w14:paraId="66F3D1B6" w14:textId="77777777" w:rsidTr="00841702">
        <w:trPr>
          <w:trHeight w:val="1613"/>
        </w:trPr>
        <w:tc>
          <w:tcPr>
            <w:tcW w:w="6678" w:type="dxa"/>
            <w:gridSpan w:val="2"/>
            <w:vMerge w:val="restart"/>
          </w:tcPr>
          <w:p w14:paraId="176A48E5" w14:textId="77777777" w:rsidR="00301D2B" w:rsidRDefault="00301D2B" w:rsidP="00841702">
            <w:pPr>
              <w:spacing w:after="0" w:line="240" w:lineRule="auto"/>
              <w:rPr>
                <w:b/>
                <w:sz w:val="28"/>
                <w:szCs w:val="28"/>
              </w:rPr>
            </w:pPr>
            <w:r w:rsidRPr="00841702">
              <w:rPr>
                <w:b/>
                <w:sz w:val="28"/>
                <w:szCs w:val="28"/>
              </w:rPr>
              <w:lastRenderedPageBreak/>
              <w:t>Lesson Instruction</w:t>
            </w:r>
          </w:p>
          <w:p w14:paraId="637B2AB8" w14:textId="77777777" w:rsidR="00304DA9" w:rsidRPr="00304DA9" w:rsidRDefault="00304DA9" w:rsidP="00841702">
            <w:pPr>
              <w:spacing w:after="0" w:line="240" w:lineRule="auto"/>
              <w:rPr>
                <w:sz w:val="24"/>
                <w:szCs w:val="24"/>
              </w:rPr>
            </w:pPr>
            <w:r>
              <w:rPr>
                <w:sz w:val="24"/>
                <w:szCs w:val="24"/>
              </w:rPr>
              <w:t xml:space="preserve">It is best to group students into groups of four students each for this activity. One student should volunteer as the “reader.” </w:t>
            </w:r>
          </w:p>
          <w:p w14:paraId="0722B129" w14:textId="77777777" w:rsidR="00301D2B" w:rsidRPr="00841702" w:rsidRDefault="00301D2B" w:rsidP="00841702">
            <w:pPr>
              <w:spacing w:after="0" w:line="240" w:lineRule="auto"/>
              <w:rPr>
                <w:szCs w:val="24"/>
              </w:rPr>
            </w:pPr>
            <w:r w:rsidRPr="00841702">
              <w:rPr>
                <w:szCs w:val="24"/>
              </w:rPr>
              <w:t>……………………………………………………………………………………………………………….</w:t>
            </w:r>
          </w:p>
          <w:p w14:paraId="58F31CFA" w14:textId="77777777" w:rsidR="00301D2B" w:rsidRPr="00841702" w:rsidRDefault="00301D2B" w:rsidP="00841702">
            <w:pPr>
              <w:spacing w:after="0" w:line="240" w:lineRule="auto"/>
              <w:rPr>
                <w:b/>
              </w:rPr>
            </w:pPr>
            <w:r w:rsidRPr="00841702">
              <w:rPr>
                <w:b/>
                <w:sz w:val="28"/>
                <w:szCs w:val="28"/>
              </w:rPr>
              <w:t>Learning Activity #1:</w:t>
            </w:r>
          </w:p>
          <w:p w14:paraId="01AB8DAC" w14:textId="77777777" w:rsidR="0029103B" w:rsidRDefault="0029103B" w:rsidP="0029103B">
            <w:r>
              <w:t>Skim (not read) each of the “speeches” from beginning to end (maybe 5-10 minutes for each document) and write down your “first impressions” on the organizer.  Include comments on:</w:t>
            </w:r>
          </w:p>
          <w:p w14:paraId="2D66B3B6" w14:textId="77777777" w:rsidR="0029103B" w:rsidRDefault="0029103B" w:rsidP="0029103B">
            <w:pPr>
              <w:pStyle w:val="ListParagraph"/>
              <w:numPr>
                <w:ilvl w:val="0"/>
                <w:numId w:val="3"/>
              </w:numPr>
            </w:pPr>
            <w:r>
              <w:t>What kind of language is used?</w:t>
            </w:r>
          </w:p>
          <w:p w14:paraId="580917BF" w14:textId="77777777" w:rsidR="0029103B" w:rsidRDefault="0029103B" w:rsidP="0029103B">
            <w:pPr>
              <w:pStyle w:val="ListParagraph"/>
              <w:numPr>
                <w:ilvl w:val="0"/>
                <w:numId w:val="3"/>
              </w:numPr>
            </w:pPr>
            <w:r>
              <w:t>What are the main ideas?</w:t>
            </w:r>
          </w:p>
          <w:p w14:paraId="6FE0E7EE" w14:textId="77777777" w:rsidR="0029103B" w:rsidRDefault="0029103B" w:rsidP="0029103B">
            <w:pPr>
              <w:pStyle w:val="ListParagraph"/>
              <w:numPr>
                <w:ilvl w:val="0"/>
                <w:numId w:val="3"/>
              </w:numPr>
            </w:pPr>
            <w:r>
              <w:t>What is the same in the two speeches?</w:t>
            </w:r>
          </w:p>
          <w:p w14:paraId="222E84BB" w14:textId="77777777" w:rsidR="0029103B" w:rsidRDefault="0029103B" w:rsidP="0029103B">
            <w:pPr>
              <w:pStyle w:val="ListParagraph"/>
              <w:numPr>
                <w:ilvl w:val="0"/>
                <w:numId w:val="3"/>
              </w:numPr>
            </w:pPr>
            <w:r>
              <w:t>What is different in the two speeches?</w:t>
            </w:r>
          </w:p>
          <w:p w14:paraId="6DA6C9BB" w14:textId="77777777" w:rsidR="0029103B" w:rsidRDefault="0029103B" w:rsidP="0029103B">
            <w:pPr>
              <w:pStyle w:val="ListParagraph"/>
              <w:numPr>
                <w:ilvl w:val="0"/>
                <w:numId w:val="3"/>
              </w:numPr>
            </w:pPr>
            <w:r>
              <w:t>What thoughts come into your mind while skimming the speeches?</w:t>
            </w:r>
          </w:p>
          <w:p w14:paraId="3295F5EF" w14:textId="77777777" w:rsidR="00301D2B" w:rsidRPr="00841702" w:rsidRDefault="00301D2B" w:rsidP="00841702">
            <w:pPr>
              <w:spacing w:after="0" w:line="240" w:lineRule="auto"/>
              <w:rPr>
                <w:szCs w:val="24"/>
              </w:rPr>
            </w:pPr>
          </w:p>
          <w:p w14:paraId="3E0893FD" w14:textId="77777777" w:rsidR="00301D2B" w:rsidRPr="00841702" w:rsidRDefault="00301D2B" w:rsidP="00841702">
            <w:pPr>
              <w:spacing w:after="0" w:line="240" w:lineRule="auto"/>
              <w:rPr>
                <w:b/>
                <w:sz w:val="28"/>
                <w:szCs w:val="28"/>
              </w:rPr>
            </w:pPr>
            <w:r w:rsidRPr="00841702">
              <w:rPr>
                <w:b/>
                <w:sz w:val="28"/>
                <w:szCs w:val="28"/>
              </w:rPr>
              <w:t xml:space="preserve">Assessment Prompt #1: </w:t>
            </w:r>
          </w:p>
          <w:p w14:paraId="6A22134B" w14:textId="77777777" w:rsidR="00301D2B" w:rsidRPr="00841702" w:rsidRDefault="00B5648A" w:rsidP="00841702">
            <w:pPr>
              <w:spacing w:after="0" w:line="240" w:lineRule="auto"/>
              <w:rPr>
                <w:szCs w:val="24"/>
              </w:rPr>
            </w:pPr>
            <w:r>
              <w:rPr>
                <w:szCs w:val="24"/>
              </w:rPr>
              <w:t xml:space="preserve">Do an “Whip Around,” having each student share out one idea they wrote on their organizer. Have students look for key similarities that are occurring from what is said. After each student has had a chance to speak, draw some initial conclusions about the two “speeches” in terms of how students believe they are alike and different. </w:t>
            </w:r>
          </w:p>
          <w:p w14:paraId="384B21E7" w14:textId="77777777" w:rsidR="00301D2B" w:rsidRPr="00841702" w:rsidRDefault="00301D2B" w:rsidP="00841702">
            <w:pPr>
              <w:spacing w:after="0" w:line="240" w:lineRule="auto"/>
              <w:rPr>
                <w:szCs w:val="24"/>
              </w:rPr>
            </w:pPr>
            <w:r w:rsidRPr="00841702">
              <w:rPr>
                <w:szCs w:val="24"/>
              </w:rPr>
              <w:t>………………………………………………………………………………………………………………</w:t>
            </w:r>
          </w:p>
          <w:p w14:paraId="356065D9" w14:textId="77777777" w:rsidR="00301D2B" w:rsidRPr="00841702" w:rsidRDefault="00301D2B" w:rsidP="00841702">
            <w:pPr>
              <w:spacing w:after="0" w:line="240" w:lineRule="auto"/>
              <w:rPr>
                <w:b/>
                <w:sz w:val="28"/>
                <w:szCs w:val="28"/>
              </w:rPr>
            </w:pPr>
            <w:r w:rsidRPr="00841702">
              <w:rPr>
                <w:b/>
                <w:sz w:val="28"/>
                <w:szCs w:val="28"/>
              </w:rPr>
              <w:t>Learning Activity #2:</w:t>
            </w:r>
          </w:p>
          <w:p w14:paraId="4E3001E2" w14:textId="77777777" w:rsidR="00301D2B" w:rsidRDefault="0029103B" w:rsidP="00841702">
            <w:pPr>
              <w:spacing w:after="0" w:line="240" w:lineRule="auto"/>
            </w:pPr>
            <w:r>
              <w:t>Now have one member of your team read each of the speeches aloud.  Without looking at the text, just hearing what is said aloud, add additional key aspects of the “speeches” to your organizer.  Tell us in your own words the most important points of the speech.</w:t>
            </w:r>
          </w:p>
          <w:p w14:paraId="22C522F4" w14:textId="77777777" w:rsidR="0029103B" w:rsidRPr="00841702" w:rsidRDefault="0029103B" w:rsidP="00841702">
            <w:pPr>
              <w:spacing w:after="0" w:line="240" w:lineRule="auto"/>
              <w:rPr>
                <w:szCs w:val="24"/>
              </w:rPr>
            </w:pPr>
          </w:p>
          <w:p w14:paraId="7FDABB09" w14:textId="77777777" w:rsidR="00301D2B" w:rsidRPr="00841702" w:rsidRDefault="00301D2B" w:rsidP="00841702">
            <w:pPr>
              <w:spacing w:after="0" w:line="240" w:lineRule="auto"/>
              <w:rPr>
                <w:b/>
                <w:sz w:val="28"/>
                <w:szCs w:val="28"/>
              </w:rPr>
            </w:pPr>
            <w:r w:rsidRPr="00841702">
              <w:rPr>
                <w:b/>
                <w:sz w:val="28"/>
                <w:szCs w:val="28"/>
              </w:rPr>
              <w:t>Assessment Prompt #2:</w:t>
            </w:r>
          </w:p>
          <w:p w14:paraId="054644A8" w14:textId="77777777" w:rsidR="00301D2B" w:rsidRPr="00841702" w:rsidRDefault="00384463" w:rsidP="00841702">
            <w:pPr>
              <w:spacing w:after="0" w:line="240" w:lineRule="auto"/>
              <w:rPr>
                <w:szCs w:val="24"/>
              </w:rPr>
            </w:pPr>
            <w:r>
              <w:rPr>
                <w:szCs w:val="24"/>
              </w:rPr>
              <w:t xml:space="preserve">Have each student </w:t>
            </w:r>
            <w:r w:rsidR="00797F19">
              <w:rPr>
                <w:szCs w:val="24"/>
              </w:rPr>
              <w:t xml:space="preserve">identify what they believe to be the main thesis of each speech (an exact sentence from each of the “speeches” can be identified. Have students come to a class </w:t>
            </w:r>
            <w:r w:rsidR="00442E34">
              <w:rPr>
                <w:szCs w:val="24"/>
              </w:rPr>
              <w:t>consensus</w:t>
            </w:r>
            <w:r w:rsidR="00797F19">
              <w:rPr>
                <w:szCs w:val="24"/>
              </w:rPr>
              <w:t xml:space="preserve"> before recording this aspect on their organizer. </w:t>
            </w:r>
          </w:p>
          <w:p w14:paraId="73C48239" w14:textId="77777777" w:rsidR="00301D2B" w:rsidRPr="00841702" w:rsidRDefault="00301D2B" w:rsidP="00841702">
            <w:pPr>
              <w:spacing w:after="0" w:line="240" w:lineRule="auto"/>
              <w:rPr>
                <w:szCs w:val="24"/>
              </w:rPr>
            </w:pPr>
            <w:r w:rsidRPr="00841702">
              <w:rPr>
                <w:szCs w:val="24"/>
              </w:rPr>
              <w:t>………………………………………………………………………………………………………………</w:t>
            </w:r>
          </w:p>
          <w:p w14:paraId="54C4B074" w14:textId="77777777" w:rsidR="00301D2B" w:rsidRPr="00841702" w:rsidRDefault="00301D2B" w:rsidP="00841702">
            <w:pPr>
              <w:spacing w:after="0" w:line="240" w:lineRule="auto"/>
              <w:rPr>
                <w:b/>
                <w:sz w:val="28"/>
                <w:szCs w:val="28"/>
              </w:rPr>
            </w:pPr>
            <w:r w:rsidRPr="00841702">
              <w:rPr>
                <w:b/>
                <w:sz w:val="28"/>
                <w:szCs w:val="28"/>
              </w:rPr>
              <w:t>Learning Activity # 3:</w:t>
            </w:r>
          </w:p>
          <w:p w14:paraId="18B233C6" w14:textId="77777777" w:rsidR="00AE5F5A" w:rsidRDefault="00AE5F5A" w:rsidP="00AE5F5A">
            <w:r>
              <w:t xml:space="preserve">Now have students look at the “speeches” in terms of rhetorical devices. There are many techniques that public speakers use to interest their audience and make their argument convincing. These techniques are often referred to as </w:t>
            </w:r>
            <w:r w:rsidRPr="00AE5F5A">
              <w:rPr>
                <w:b/>
              </w:rPr>
              <w:t xml:space="preserve">“Clap Traps,” </w:t>
            </w:r>
            <w:r>
              <w:t xml:space="preserve">because speakers use them to get the audience participating. The students’ task is to identify as many of the five different kinds of “Clap Traps” you can within the “speeches.”  Be sure to make students aware that not every speech may contain all </w:t>
            </w:r>
            <w:r>
              <w:lastRenderedPageBreak/>
              <w:t>five of the “Clap Traps.”  Give the exact quote of the place students are identifying in the speech.</w:t>
            </w:r>
          </w:p>
          <w:p w14:paraId="07790069" w14:textId="77777777" w:rsidR="00AE5F5A" w:rsidRPr="00AE5F5A" w:rsidRDefault="00AE5F5A" w:rsidP="00AE5F5A">
            <w:pPr>
              <w:pStyle w:val="ListParagraph"/>
              <w:numPr>
                <w:ilvl w:val="0"/>
                <w:numId w:val="4"/>
              </w:numPr>
              <w:rPr>
                <w:b/>
              </w:rPr>
            </w:pPr>
            <w:r w:rsidRPr="00AE5F5A">
              <w:rPr>
                <w:b/>
              </w:rPr>
              <w:t>Clap Trap #1 – Lists of Three</w:t>
            </w:r>
          </w:p>
          <w:p w14:paraId="48116894" w14:textId="77777777" w:rsidR="00AE5F5A" w:rsidRDefault="00AE5F5A" w:rsidP="00AE5F5A">
            <w:pPr>
              <w:pStyle w:val="ListParagraph"/>
              <w:numPr>
                <w:ilvl w:val="1"/>
                <w:numId w:val="4"/>
              </w:numPr>
            </w:pPr>
            <w:r>
              <w:t xml:space="preserve">Example – a time for sadness, a time for struggle, a time for </w:t>
            </w:r>
            <w:proofErr w:type="spellStart"/>
            <w:r>
              <w:t>rebuildng</w:t>
            </w:r>
            <w:proofErr w:type="spellEnd"/>
          </w:p>
          <w:p w14:paraId="5EE5C497" w14:textId="77777777" w:rsidR="00AE5F5A" w:rsidRPr="00AE5F5A" w:rsidRDefault="00AE5F5A" w:rsidP="00AE5F5A">
            <w:pPr>
              <w:pStyle w:val="ListParagraph"/>
              <w:numPr>
                <w:ilvl w:val="0"/>
                <w:numId w:val="4"/>
              </w:numPr>
              <w:rPr>
                <w:b/>
              </w:rPr>
            </w:pPr>
            <w:r w:rsidRPr="00AE5F5A">
              <w:rPr>
                <w:b/>
              </w:rPr>
              <w:t>Clap Trap #2 – Contrasting Pairs</w:t>
            </w:r>
          </w:p>
          <w:p w14:paraId="2FB3B1FE" w14:textId="77777777" w:rsidR="00AE5F5A" w:rsidRDefault="00AE5F5A" w:rsidP="00AE5F5A">
            <w:pPr>
              <w:pStyle w:val="ListParagraph"/>
              <w:numPr>
                <w:ilvl w:val="1"/>
                <w:numId w:val="4"/>
              </w:numPr>
            </w:pPr>
            <w:r>
              <w:t>….time for sadness…time for hope</w:t>
            </w:r>
          </w:p>
          <w:p w14:paraId="1BC02EA6" w14:textId="77777777" w:rsidR="00AE5F5A" w:rsidRPr="00AE5F5A" w:rsidRDefault="00AE5F5A" w:rsidP="00AE5F5A">
            <w:pPr>
              <w:pStyle w:val="ListParagraph"/>
              <w:numPr>
                <w:ilvl w:val="0"/>
                <w:numId w:val="4"/>
              </w:numPr>
              <w:rPr>
                <w:b/>
              </w:rPr>
            </w:pPr>
            <w:r w:rsidRPr="00AE5F5A">
              <w:rPr>
                <w:b/>
              </w:rPr>
              <w:t>Clap Trap #3 – Repetition of Words or Grammatical Structures</w:t>
            </w:r>
          </w:p>
          <w:p w14:paraId="36CA53D2" w14:textId="77777777" w:rsidR="00AE5F5A" w:rsidRDefault="00AE5F5A" w:rsidP="00AE5F5A">
            <w:pPr>
              <w:pStyle w:val="ListParagraph"/>
              <w:numPr>
                <w:ilvl w:val="1"/>
                <w:numId w:val="4"/>
              </w:numPr>
            </w:pPr>
            <w:r>
              <w:t>Example – No one cared…no one cared.</w:t>
            </w:r>
          </w:p>
          <w:p w14:paraId="0AFE7E01" w14:textId="77777777" w:rsidR="00AE5F5A" w:rsidRPr="00AE5F5A" w:rsidRDefault="00AE5F5A" w:rsidP="00AE5F5A">
            <w:pPr>
              <w:pStyle w:val="ListParagraph"/>
              <w:numPr>
                <w:ilvl w:val="0"/>
                <w:numId w:val="4"/>
              </w:numPr>
              <w:rPr>
                <w:b/>
              </w:rPr>
            </w:pPr>
            <w:r w:rsidRPr="00AE5F5A">
              <w:rPr>
                <w:b/>
              </w:rPr>
              <w:t>Clap Trap #4 – Rhetorical Questions</w:t>
            </w:r>
          </w:p>
          <w:p w14:paraId="60349041" w14:textId="77777777" w:rsidR="00AE5F5A" w:rsidRDefault="00AE5F5A" w:rsidP="00AE5F5A">
            <w:pPr>
              <w:pStyle w:val="ListParagraph"/>
              <w:numPr>
                <w:ilvl w:val="1"/>
                <w:numId w:val="4"/>
              </w:numPr>
            </w:pPr>
            <w:r>
              <w:t>Example – What if we do what adults should do – and make sure all our children are safe in the afternoons after school?</w:t>
            </w:r>
          </w:p>
          <w:p w14:paraId="5B8EE7AD" w14:textId="77777777" w:rsidR="00AE5F5A" w:rsidRPr="00AE5F5A" w:rsidRDefault="00AE5F5A" w:rsidP="00AE5F5A">
            <w:pPr>
              <w:pStyle w:val="ListParagraph"/>
              <w:numPr>
                <w:ilvl w:val="0"/>
                <w:numId w:val="4"/>
              </w:numPr>
              <w:rPr>
                <w:b/>
              </w:rPr>
            </w:pPr>
            <w:r w:rsidRPr="00AE5F5A">
              <w:rPr>
                <w:b/>
              </w:rPr>
              <w:t>Clap Trap #5 – Using Metaphor</w:t>
            </w:r>
          </w:p>
          <w:p w14:paraId="145ABE6D" w14:textId="77777777" w:rsidR="00AE5F5A" w:rsidRDefault="00AE5F5A" w:rsidP="00AE5F5A">
            <w:pPr>
              <w:pStyle w:val="ListParagraph"/>
              <w:numPr>
                <w:ilvl w:val="1"/>
                <w:numId w:val="4"/>
              </w:numPr>
            </w:pPr>
            <w:r>
              <w:t>Example – An America where we are all in the same boat.</w:t>
            </w:r>
          </w:p>
          <w:p w14:paraId="7848289F" w14:textId="77777777" w:rsidR="00301D2B" w:rsidRPr="00841702" w:rsidRDefault="00301D2B" w:rsidP="00841702">
            <w:pPr>
              <w:spacing w:after="0" w:line="240" w:lineRule="auto"/>
              <w:rPr>
                <w:szCs w:val="24"/>
              </w:rPr>
            </w:pPr>
          </w:p>
          <w:p w14:paraId="034B517A" w14:textId="77777777" w:rsidR="00301D2B" w:rsidRPr="00841702" w:rsidRDefault="00301D2B" w:rsidP="00841702">
            <w:pPr>
              <w:spacing w:after="0" w:line="240" w:lineRule="auto"/>
              <w:rPr>
                <w:b/>
                <w:sz w:val="28"/>
                <w:szCs w:val="28"/>
              </w:rPr>
            </w:pPr>
            <w:r w:rsidRPr="00841702">
              <w:rPr>
                <w:b/>
                <w:sz w:val="28"/>
                <w:szCs w:val="28"/>
              </w:rPr>
              <w:t xml:space="preserve">Assessment Prompt #3: </w:t>
            </w:r>
          </w:p>
          <w:p w14:paraId="7B817694" w14:textId="77777777" w:rsidR="00301D2B" w:rsidRDefault="00AE5F5A" w:rsidP="00841702">
            <w:pPr>
              <w:spacing w:after="0" w:line="240" w:lineRule="auto"/>
              <w:rPr>
                <w:szCs w:val="24"/>
              </w:rPr>
            </w:pPr>
            <w:r>
              <w:rPr>
                <w:szCs w:val="24"/>
              </w:rPr>
              <w:t xml:space="preserve">As a class, discuss their findings, paying attention to the differences within each of the “speeches” and record on their graphic organizer. </w:t>
            </w:r>
          </w:p>
          <w:p w14:paraId="30AF13FD" w14:textId="77777777" w:rsidR="00AE5F5A" w:rsidRPr="00841702" w:rsidRDefault="00AE5F5A" w:rsidP="00841702">
            <w:pPr>
              <w:spacing w:after="0" w:line="240" w:lineRule="auto"/>
              <w:rPr>
                <w:szCs w:val="24"/>
              </w:rPr>
            </w:pPr>
          </w:p>
        </w:tc>
        <w:tc>
          <w:tcPr>
            <w:tcW w:w="2898" w:type="dxa"/>
          </w:tcPr>
          <w:p w14:paraId="479EA401" w14:textId="77777777" w:rsidR="00301D2B" w:rsidRPr="00841702" w:rsidRDefault="00301D2B" w:rsidP="00841702">
            <w:pPr>
              <w:spacing w:after="0" w:line="240" w:lineRule="auto"/>
              <w:rPr>
                <w:b/>
              </w:rPr>
            </w:pPr>
            <w:r w:rsidRPr="00841702">
              <w:rPr>
                <w:b/>
                <w:sz w:val="28"/>
                <w:szCs w:val="28"/>
              </w:rPr>
              <w:lastRenderedPageBreak/>
              <w:t xml:space="preserve">Graphic Organizer: </w:t>
            </w:r>
          </w:p>
          <w:p w14:paraId="2C06A510" w14:textId="77777777" w:rsidR="00301D2B" w:rsidRPr="00841702" w:rsidRDefault="00301D2B" w:rsidP="00841702">
            <w:pPr>
              <w:spacing w:after="0" w:line="240" w:lineRule="auto"/>
              <w:rPr>
                <w:szCs w:val="24"/>
              </w:rPr>
            </w:pPr>
          </w:p>
          <w:p w14:paraId="15F72378" w14:textId="77777777" w:rsidR="00301D2B" w:rsidRPr="00841702" w:rsidRDefault="0029103B" w:rsidP="00841702">
            <w:pPr>
              <w:spacing w:after="0" w:line="240" w:lineRule="auto"/>
              <w:rPr>
                <w:szCs w:val="24"/>
              </w:rPr>
            </w:pPr>
            <w:r>
              <w:rPr>
                <w:szCs w:val="24"/>
              </w:rPr>
              <w:t>Compare/Contrast</w:t>
            </w:r>
          </w:p>
          <w:p w14:paraId="45185F1A" w14:textId="77777777" w:rsidR="00301D2B" w:rsidRPr="00841702" w:rsidRDefault="00301D2B" w:rsidP="00841702">
            <w:pPr>
              <w:spacing w:after="0" w:line="240" w:lineRule="auto"/>
              <w:rPr>
                <w:szCs w:val="24"/>
              </w:rPr>
            </w:pPr>
          </w:p>
          <w:p w14:paraId="53053E3D" w14:textId="77777777" w:rsidR="00301D2B" w:rsidRPr="00841702" w:rsidRDefault="00301D2B" w:rsidP="00841702">
            <w:pPr>
              <w:spacing w:after="0" w:line="240" w:lineRule="auto"/>
              <w:rPr>
                <w:szCs w:val="24"/>
              </w:rPr>
            </w:pPr>
          </w:p>
          <w:p w14:paraId="0B31832E" w14:textId="77777777" w:rsidR="00301D2B" w:rsidRPr="00841702" w:rsidRDefault="00301D2B" w:rsidP="00841702">
            <w:pPr>
              <w:spacing w:after="0" w:line="240" w:lineRule="auto"/>
              <w:rPr>
                <w:szCs w:val="24"/>
              </w:rPr>
            </w:pPr>
          </w:p>
          <w:p w14:paraId="05822719" w14:textId="77777777" w:rsidR="00301D2B" w:rsidRPr="00841702" w:rsidRDefault="00301D2B" w:rsidP="00841702">
            <w:pPr>
              <w:spacing w:after="0" w:line="240" w:lineRule="auto"/>
              <w:rPr>
                <w:szCs w:val="24"/>
              </w:rPr>
            </w:pPr>
          </w:p>
          <w:p w14:paraId="6D22A413" w14:textId="77777777" w:rsidR="00301D2B" w:rsidRPr="00841702" w:rsidRDefault="00301D2B" w:rsidP="00841702">
            <w:pPr>
              <w:spacing w:after="0" w:line="240" w:lineRule="auto"/>
              <w:rPr>
                <w:szCs w:val="24"/>
              </w:rPr>
            </w:pPr>
          </w:p>
          <w:p w14:paraId="64FD5D5E" w14:textId="77777777" w:rsidR="00301D2B" w:rsidRPr="00841702" w:rsidRDefault="00301D2B" w:rsidP="00841702">
            <w:pPr>
              <w:spacing w:after="0" w:line="240" w:lineRule="auto"/>
              <w:rPr>
                <w:szCs w:val="24"/>
              </w:rPr>
            </w:pPr>
          </w:p>
        </w:tc>
      </w:tr>
      <w:tr w:rsidR="00301D2B" w:rsidRPr="00841702" w14:paraId="6607B0FC" w14:textId="77777777" w:rsidTr="00841702">
        <w:trPr>
          <w:trHeight w:val="1612"/>
        </w:trPr>
        <w:tc>
          <w:tcPr>
            <w:tcW w:w="6678" w:type="dxa"/>
            <w:gridSpan w:val="2"/>
            <w:vMerge/>
          </w:tcPr>
          <w:p w14:paraId="32C128E8" w14:textId="77777777" w:rsidR="00301D2B" w:rsidRPr="00841702" w:rsidRDefault="00301D2B" w:rsidP="00841702">
            <w:pPr>
              <w:spacing w:after="0" w:line="240" w:lineRule="auto"/>
              <w:rPr>
                <w:szCs w:val="24"/>
              </w:rPr>
            </w:pPr>
          </w:p>
        </w:tc>
        <w:tc>
          <w:tcPr>
            <w:tcW w:w="2898" w:type="dxa"/>
          </w:tcPr>
          <w:p w14:paraId="374B1470" w14:textId="77777777" w:rsidR="00301D2B" w:rsidRPr="00841702" w:rsidRDefault="00301D2B" w:rsidP="00841702">
            <w:pPr>
              <w:spacing w:after="0" w:line="240" w:lineRule="auto"/>
              <w:rPr>
                <w:szCs w:val="24"/>
              </w:rPr>
            </w:pPr>
            <w:r w:rsidRPr="00841702">
              <w:rPr>
                <w:b/>
                <w:sz w:val="28"/>
                <w:szCs w:val="28"/>
              </w:rPr>
              <w:t>Assignment:</w:t>
            </w:r>
          </w:p>
          <w:p w14:paraId="565BE374" w14:textId="77777777" w:rsidR="00301D2B" w:rsidRPr="00841702" w:rsidRDefault="00301D2B" w:rsidP="00841702">
            <w:pPr>
              <w:spacing w:after="0" w:line="240" w:lineRule="auto"/>
              <w:rPr>
                <w:szCs w:val="24"/>
              </w:rPr>
            </w:pPr>
          </w:p>
          <w:p w14:paraId="1E31C005" w14:textId="77777777" w:rsidR="00301D2B" w:rsidRPr="00841702" w:rsidRDefault="004951E3" w:rsidP="00841702">
            <w:pPr>
              <w:spacing w:after="0" w:line="240" w:lineRule="auto"/>
              <w:rPr>
                <w:szCs w:val="24"/>
              </w:rPr>
            </w:pPr>
            <w:r>
              <w:t>Select one line in either of the speeches that personally speaks to you about a positive or negative aspect of the 4</w:t>
            </w:r>
            <w:r w:rsidRPr="00977021">
              <w:rPr>
                <w:vertAlign w:val="superscript"/>
              </w:rPr>
              <w:t>th</w:t>
            </w:r>
            <w:r>
              <w:t xml:space="preserve"> of July and defend your argument.</w:t>
            </w:r>
          </w:p>
          <w:p w14:paraId="75A0425A" w14:textId="77777777" w:rsidR="00301D2B" w:rsidRPr="00841702" w:rsidRDefault="00301D2B" w:rsidP="00841702">
            <w:pPr>
              <w:spacing w:after="0" w:line="240" w:lineRule="auto"/>
              <w:rPr>
                <w:szCs w:val="24"/>
              </w:rPr>
            </w:pPr>
          </w:p>
          <w:p w14:paraId="201E5BED" w14:textId="77777777" w:rsidR="00301D2B" w:rsidRPr="00841702" w:rsidRDefault="00301D2B" w:rsidP="00841702">
            <w:pPr>
              <w:spacing w:after="0" w:line="240" w:lineRule="auto"/>
              <w:rPr>
                <w:szCs w:val="24"/>
              </w:rPr>
            </w:pPr>
          </w:p>
          <w:p w14:paraId="47B955DC" w14:textId="77777777" w:rsidR="00301D2B" w:rsidRPr="00841702" w:rsidRDefault="00301D2B" w:rsidP="00841702">
            <w:pPr>
              <w:spacing w:after="0" w:line="240" w:lineRule="auto"/>
              <w:rPr>
                <w:szCs w:val="24"/>
              </w:rPr>
            </w:pPr>
          </w:p>
          <w:p w14:paraId="2C1FACB1" w14:textId="77777777" w:rsidR="00301D2B" w:rsidRPr="00841702" w:rsidRDefault="00301D2B" w:rsidP="00841702">
            <w:pPr>
              <w:spacing w:after="0" w:line="240" w:lineRule="auto"/>
              <w:rPr>
                <w:szCs w:val="24"/>
              </w:rPr>
            </w:pPr>
          </w:p>
          <w:p w14:paraId="5630DEFC" w14:textId="77777777" w:rsidR="00301D2B" w:rsidRPr="00841702" w:rsidRDefault="00301D2B" w:rsidP="00841702">
            <w:pPr>
              <w:spacing w:after="0" w:line="240" w:lineRule="auto"/>
              <w:rPr>
                <w:szCs w:val="24"/>
              </w:rPr>
            </w:pPr>
          </w:p>
          <w:p w14:paraId="2BE75DD6" w14:textId="77777777" w:rsidR="00301D2B" w:rsidRPr="00841702" w:rsidRDefault="00301D2B" w:rsidP="00841702">
            <w:pPr>
              <w:spacing w:after="0" w:line="240" w:lineRule="auto"/>
              <w:rPr>
                <w:szCs w:val="24"/>
              </w:rPr>
            </w:pPr>
          </w:p>
        </w:tc>
      </w:tr>
      <w:tr w:rsidR="00301D2B" w:rsidRPr="00841702" w14:paraId="5AA5D7B4" w14:textId="77777777" w:rsidTr="00841702">
        <w:trPr>
          <w:trHeight w:val="1612"/>
        </w:trPr>
        <w:tc>
          <w:tcPr>
            <w:tcW w:w="6678" w:type="dxa"/>
            <w:gridSpan w:val="2"/>
          </w:tcPr>
          <w:p w14:paraId="501D9002" w14:textId="77777777" w:rsidR="00301D2B" w:rsidRPr="00841702" w:rsidRDefault="00956DF8" w:rsidP="00841702">
            <w:pPr>
              <w:spacing w:after="0" w:line="240" w:lineRule="auto"/>
              <w:rPr>
                <w:b/>
              </w:rPr>
            </w:pPr>
            <w:r>
              <w:rPr>
                <w:b/>
                <w:sz w:val="28"/>
                <w:szCs w:val="28"/>
              </w:rPr>
              <w:t>S</w:t>
            </w:r>
            <w:r w:rsidR="00301D2B" w:rsidRPr="00841702">
              <w:rPr>
                <w:b/>
                <w:sz w:val="28"/>
                <w:szCs w:val="28"/>
              </w:rPr>
              <w:t>ummarizing Strategy:</w:t>
            </w:r>
          </w:p>
          <w:p w14:paraId="192A7C1D" w14:textId="77777777" w:rsidR="00301D2B" w:rsidRPr="00301D2B" w:rsidRDefault="00074640" w:rsidP="00074640">
            <w:r>
              <w:t xml:space="preserve">In a writing, select one of the two “speeches” that most strikes you as effective and explain why you believe that to be the case.  Your writing must include at least three direct quotations from the “speech.”  Be sure to include what it is within your select “speech” </w:t>
            </w:r>
            <w:r w:rsidR="00AE5F5A">
              <w:t xml:space="preserve">that you personally find most effective and </w:t>
            </w:r>
            <w:r>
              <w:t>state</w:t>
            </w:r>
            <w:r w:rsidR="00AE5F5A">
              <w:t xml:space="preserve"> why you believe </w:t>
            </w:r>
            <w:r>
              <w:t>this to be the case.  (Remember that your audience is the late 1800’s in American history.)</w:t>
            </w:r>
          </w:p>
        </w:tc>
        <w:tc>
          <w:tcPr>
            <w:tcW w:w="2898" w:type="dxa"/>
          </w:tcPr>
          <w:p w14:paraId="0DE820C8" w14:textId="77777777" w:rsidR="00301D2B" w:rsidRPr="00841702" w:rsidRDefault="00301D2B" w:rsidP="00841702">
            <w:pPr>
              <w:spacing w:after="0" w:line="240" w:lineRule="auto"/>
              <w:rPr>
                <w:szCs w:val="24"/>
              </w:rPr>
            </w:pPr>
          </w:p>
          <w:p w14:paraId="1D3E4DA2" w14:textId="77777777" w:rsidR="00301D2B" w:rsidRPr="00841702" w:rsidRDefault="00301D2B" w:rsidP="00841702">
            <w:pPr>
              <w:spacing w:after="0" w:line="240" w:lineRule="auto"/>
              <w:rPr>
                <w:szCs w:val="24"/>
              </w:rPr>
            </w:pPr>
          </w:p>
          <w:p w14:paraId="7A35036F" w14:textId="77777777" w:rsidR="00301D2B" w:rsidRPr="00841702" w:rsidRDefault="00301D2B" w:rsidP="00841702">
            <w:pPr>
              <w:spacing w:after="0" w:line="240" w:lineRule="auto"/>
              <w:rPr>
                <w:szCs w:val="24"/>
              </w:rPr>
            </w:pPr>
          </w:p>
          <w:p w14:paraId="5ED1B361" w14:textId="77777777" w:rsidR="00301D2B" w:rsidRPr="00841702" w:rsidRDefault="00301D2B" w:rsidP="00841702">
            <w:pPr>
              <w:spacing w:after="0" w:line="240" w:lineRule="auto"/>
              <w:rPr>
                <w:szCs w:val="24"/>
              </w:rPr>
            </w:pPr>
          </w:p>
          <w:p w14:paraId="2DDB8C65" w14:textId="77777777" w:rsidR="00301D2B" w:rsidRPr="00841702" w:rsidRDefault="00301D2B" w:rsidP="00841702">
            <w:pPr>
              <w:spacing w:after="0" w:line="240" w:lineRule="auto"/>
              <w:rPr>
                <w:szCs w:val="24"/>
              </w:rPr>
            </w:pPr>
          </w:p>
        </w:tc>
      </w:tr>
    </w:tbl>
    <w:p w14:paraId="27510C81" w14:textId="77777777" w:rsidR="00CA0D2E" w:rsidRPr="00301D2B" w:rsidRDefault="00CA0D2E" w:rsidP="00301D2B">
      <w:pPr>
        <w:spacing w:after="0"/>
        <w:rPr>
          <w:szCs w:val="24"/>
        </w:rPr>
      </w:pPr>
    </w:p>
    <w:sectPr w:rsidR="00CA0D2E" w:rsidRPr="00301D2B" w:rsidSect="00292A2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65A00"/>
    <w:multiLevelType w:val="hybridMultilevel"/>
    <w:tmpl w:val="8B92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D4A81"/>
    <w:multiLevelType w:val="hybridMultilevel"/>
    <w:tmpl w:val="DE342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2B616C"/>
    <w:multiLevelType w:val="hybridMultilevel"/>
    <w:tmpl w:val="6E460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B1863"/>
    <w:multiLevelType w:val="hybridMultilevel"/>
    <w:tmpl w:val="36860FC6"/>
    <w:lvl w:ilvl="0" w:tplc="3A2047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888780">
    <w:abstractNumId w:val="3"/>
  </w:num>
  <w:num w:numId="2" w16cid:durableId="940845360">
    <w:abstractNumId w:val="0"/>
  </w:num>
  <w:num w:numId="3" w16cid:durableId="985742043">
    <w:abstractNumId w:val="1"/>
  </w:num>
  <w:num w:numId="4" w16cid:durableId="954483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A21"/>
    <w:rsid w:val="00004F8C"/>
    <w:rsid w:val="000653C8"/>
    <w:rsid w:val="00074640"/>
    <w:rsid w:val="000C7B6F"/>
    <w:rsid w:val="00113F49"/>
    <w:rsid w:val="00153990"/>
    <w:rsid w:val="001B6B53"/>
    <w:rsid w:val="0029103B"/>
    <w:rsid w:val="00292A21"/>
    <w:rsid w:val="00296C69"/>
    <w:rsid w:val="00301D2B"/>
    <w:rsid w:val="00304DA9"/>
    <w:rsid w:val="003302FD"/>
    <w:rsid w:val="00384463"/>
    <w:rsid w:val="003B12A0"/>
    <w:rsid w:val="003C0942"/>
    <w:rsid w:val="00411251"/>
    <w:rsid w:val="00442E34"/>
    <w:rsid w:val="00461AFE"/>
    <w:rsid w:val="004951E3"/>
    <w:rsid w:val="004D7C85"/>
    <w:rsid w:val="0052775C"/>
    <w:rsid w:val="00531068"/>
    <w:rsid w:val="0056444D"/>
    <w:rsid w:val="0057517C"/>
    <w:rsid w:val="005C6CCA"/>
    <w:rsid w:val="005D06DB"/>
    <w:rsid w:val="005E09C6"/>
    <w:rsid w:val="005F68BA"/>
    <w:rsid w:val="00720034"/>
    <w:rsid w:val="00797F19"/>
    <w:rsid w:val="008361F0"/>
    <w:rsid w:val="008405A9"/>
    <w:rsid w:val="00841702"/>
    <w:rsid w:val="00885632"/>
    <w:rsid w:val="008B6ABC"/>
    <w:rsid w:val="00956DF8"/>
    <w:rsid w:val="00957F63"/>
    <w:rsid w:val="00A1681D"/>
    <w:rsid w:val="00A34F17"/>
    <w:rsid w:val="00AE5F5A"/>
    <w:rsid w:val="00B0331B"/>
    <w:rsid w:val="00B04F28"/>
    <w:rsid w:val="00B5648A"/>
    <w:rsid w:val="00B67DE0"/>
    <w:rsid w:val="00B81A47"/>
    <w:rsid w:val="00C9127D"/>
    <w:rsid w:val="00CA0D2E"/>
    <w:rsid w:val="00CE2457"/>
    <w:rsid w:val="00DE6FA5"/>
    <w:rsid w:val="00E4707A"/>
    <w:rsid w:val="00E95C1F"/>
    <w:rsid w:val="00F22E7C"/>
    <w:rsid w:val="00F41D2A"/>
    <w:rsid w:val="00F72B54"/>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4406"/>
  <w14:defaultImageDpi w14:val="32767"/>
  <w15:chartTrackingRefBased/>
  <w15:docId w15:val="{AA20F701-706B-4A34-B00D-2C20C9D2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3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92A21"/>
    <w:pPr>
      <w:ind w:left="720"/>
      <w:contextualSpacing/>
    </w:pPr>
  </w:style>
  <w:style w:type="table" w:styleId="TableGrid">
    <w:name w:val="Table Grid"/>
    <w:basedOn w:val="TableNormal"/>
    <w:uiPriority w:val="59"/>
    <w:rsid w:val="00CA0D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951E3"/>
    <w:pPr>
      <w:spacing w:after="0" w:line="240" w:lineRule="auto"/>
      <w:ind w:left="720"/>
      <w:contextualSpacing/>
    </w:pPr>
    <w:rPr>
      <w:rFonts w:eastAsia="DengXian" w:cs="Arial"/>
      <w:sz w:val="24"/>
      <w:szCs w:val="24"/>
      <w:lang w:eastAsia="zh-CN"/>
    </w:rPr>
  </w:style>
  <w:style w:type="character" w:styleId="Hyperlink">
    <w:name w:val="Hyperlink"/>
    <w:uiPriority w:val="99"/>
    <w:unhideWhenUsed/>
    <w:rsid w:val="004951E3"/>
    <w:rPr>
      <w:color w:val="0563C1"/>
      <w:u w:val="single"/>
    </w:rPr>
  </w:style>
  <w:style w:type="character" w:styleId="FollowedHyperlink">
    <w:name w:val="FollowedHyperlink"/>
    <w:basedOn w:val="DefaultParagraphFont"/>
    <w:uiPriority w:val="99"/>
    <w:semiHidden/>
    <w:unhideWhenUsed/>
    <w:rsid w:val="008361F0"/>
    <w:rPr>
      <w:color w:val="954F72" w:themeColor="followedHyperlink"/>
      <w:u w:val="single"/>
    </w:rPr>
  </w:style>
  <w:style w:type="character" w:styleId="UnresolvedMention">
    <w:name w:val="Unresolved Mention"/>
    <w:basedOn w:val="DefaultParagraphFont"/>
    <w:uiPriority w:val="99"/>
    <w:semiHidden/>
    <w:unhideWhenUsed/>
    <w:rsid w:val="0000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rlisleindian.dickinson.edu/sites/default/files/docs-resources/IndianHelper_v03n46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rlisleindian.dickinson.edu/sites/default/files/docs-resources/CIS-LessonPlan-July4-douglass-speech_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827CE-684D-4C57-B92A-40CAE95F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Carlisle Area School District</Company>
  <LinksUpToDate>false</LinksUpToDate>
  <CharactersWithSpaces>5653</CharactersWithSpaces>
  <SharedDoc>false</SharedDoc>
  <HLinks>
    <vt:vector size="6" baseType="variant">
      <vt:variant>
        <vt:i4>4391018</vt:i4>
      </vt:variant>
      <vt:variant>
        <vt:i4>0</vt:i4>
      </vt:variant>
      <vt:variant>
        <vt:i4>0</vt:i4>
      </vt:variant>
      <vt:variant>
        <vt:i4>5</vt:i4>
      </vt:variant>
      <vt:variant>
        <vt:lpwstr>http://carlisleindian.dickinson.edu/sites/all/files/docs-publications/IndianHelper_v03n46.pdf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Sweeney, Lilly</cp:lastModifiedBy>
  <cp:revision>5</cp:revision>
  <cp:lastPrinted>2010-11-03T15:42:00Z</cp:lastPrinted>
  <dcterms:created xsi:type="dcterms:W3CDTF">2017-07-26T12:14:00Z</dcterms:created>
  <dcterms:modified xsi:type="dcterms:W3CDTF">2023-07-31T13:27:00Z</dcterms:modified>
</cp:coreProperties>
</file>